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asci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t>2017-2018</w:t>
      </w:r>
      <w:r>
        <w:rPr>
          <w:rFonts w:hint="eastAsia" w:ascii="宋体" w:hAnsi="宋体" w:cs="宋体"/>
          <w:b/>
          <w:bCs/>
          <w:color w:val="000000" w:themeColor="text1"/>
          <w:sz w:val="32"/>
          <w:szCs w:val="32"/>
          <w14:textFill>
            <w14:solidFill>
              <w14:schemeClr w14:val="tx1"/>
            </w14:solidFill>
          </w14:textFill>
        </w:rPr>
        <w:t>学年第二学期学院共青团十项重点工作</w:t>
      </w:r>
    </w:p>
    <w:p>
      <w:pPr>
        <w:snapToGrid w:val="0"/>
        <w:spacing w:line="44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p>
    <w:p>
      <w:pPr>
        <w:snapToGrid w:val="0"/>
        <w:spacing w:line="44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ascii="仿宋_GB2312" w:hAnsi="仿宋_GB2312" w:eastAsia="仿宋_GB2312" w:cs="仿宋_GB2312"/>
          <w:color w:val="000000" w:themeColor="text1"/>
          <w:kern w:val="0"/>
          <w:sz w:val="28"/>
          <w:szCs w:val="28"/>
          <w14:textFill>
            <w14:solidFill>
              <w14:schemeClr w14:val="tx1"/>
            </w14:solidFill>
          </w14:textFill>
        </w:rPr>
        <w:t>1.</w:t>
      </w:r>
      <w:r>
        <w:rPr>
          <w:rFonts w:hint="eastAsia" w:ascii="仿宋_GB2312" w:hAnsi="仿宋_GB2312" w:eastAsia="仿宋_GB2312" w:cs="仿宋_GB2312"/>
          <w:color w:val="000000" w:themeColor="text1"/>
          <w:kern w:val="0"/>
          <w:sz w:val="28"/>
          <w:szCs w:val="28"/>
          <w14:textFill>
            <w14:solidFill>
              <w14:schemeClr w14:val="tx1"/>
            </w14:solidFill>
          </w14:textFill>
        </w:rPr>
        <w:t>聚焦学习宣传贯彻习近平新时代中国特色社会主义思想和党的十九大精神这一主线，积极开展“四进四信”等主题教育活动。</w:t>
      </w:r>
    </w:p>
    <w:p>
      <w:pPr>
        <w:snapToGrid w:val="0"/>
        <w:spacing w:line="44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ascii="仿宋_GB2312" w:hAnsi="仿宋_GB2312" w:eastAsia="仿宋_GB2312" w:cs="仿宋_GB2312"/>
          <w:color w:val="000000" w:themeColor="text1"/>
          <w:kern w:val="0"/>
          <w:sz w:val="28"/>
          <w:szCs w:val="28"/>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加强学院大学生学习习近平新时代中国特色社会主义思想研究会等理论型学生社团的建设。</w:t>
      </w:r>
    </w:p>
    <w:p>
      <w:pPr>
        <w:snapToGrid w:val="0"/>
        <w:spacing w:line="44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ascii="仿宋_GB2312" w:hAnsi="仿宋_GB2312" w:eastAsia="仿宋_GB2312" w:cs="仿宋_GB2312"/>
          <w:color w:val="000000" w:themeColor="text1"/>
          <w:kern w:val="0"/>
          <w:sz w:val="28"/>
          <w:szCs w:val="28"/>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大力选树青年典型，组织好“我最喜爱的好老师”“大学生年度人物”等青年榜样的评选表彰活动。筹办好</w:t>
      </w:r>
      <w:r>
        <w:rPr>
          <w:rFonts w:ascii="仿宋_GB2312" w:hAnsi="仿宋_GB2312" w:eastAsia="仿宋_GB2312" w:cs="仿宋_GB2312"/>
          <w:color w:val="000000" w:themeColor="text1"/>
          <w:kern w:val="0"/>
          <w:sz w:val="28"/>
          <w:szCs w:val="28"/>
          <w14:textFill>
            <w14:solidFill>
              <w14:schemeClr w14:val="tx1"/>
            </w14:solidFill>
          </w14:textFill>
        </w:rPr>
        <w:t>2018</w:t>
      </w:r>
      <w:r>
        <w:rPr>
          <w:rFonts w:hint="eastAsia" w:ascii="仿宋_GB2312" w:hAnsi="仿宋_GB2312" w:eastAsia="仿宋_GB2312" w:cs="仿宋_GB2312"/>
          <w:color w:val="000000" w:themeColor="text1"/>
          <w:kern w:val="0"/>
          <w:sz w:val="28"/>
          <w:szCs w:val="28"/>
          <w14:textFill>
            <w14:solidFill>
              <w14:schemeClr w14:val="tx1"/>
            </w14:solidFill>
          </w14:textFill>
        </w:rPr>
        <w:t>年“五四表彰大会”。</w:t>
      </w:r>
    </w:p>
    <w:p>
      <w:pPr>
        <w:snapToGrid w:val="0"/>
        <w:spacing w:line="44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ascii="仿宋_GB2312" w:hAnsi="仿宋_GB2312" w:eastAsia="仿宋_GB2312" w:cs="仿宋_GB2312"/>
          <w:color w:val="000000" w:themeColor="text1"/>
          <w:kern w:val="0"/>
          <w:sz w:val="28"/>
          <w:szCs w:val="28"/>
          <w14:textFill>
            <w14:solidFill>
              <w14:schemeClr w14:val="tx1"/>
            </w14:solidFill>
          </w14:textFill>
        </w:rPr>
        <w:t>4.</w:t>
      </w:r>
      <w:r>
        <w:rPr>
          <w:rFonts w:hint="eastAsia" w:ascii="仿宋_GB2312" w:hAnsi="仿宋_GB2312" w:eastAsia="仿宋_GB2312" w:cs="仿宋_GB2312"/>
          <w:color w:val="000000" w:themeColor="text1"/>
          <w:kern w:val="0"/>
          <w:sz w:val="28"/>
          <w:szCs w:val="28"/>
          <w14:textFill>
            <w14:solidFill>
              <w14:schemeClr w14:val="tx1"/>
            </w14:solidFill>
          </w14:textFill>
        </w:rPr>
        <w:t>合力推进创新创业工作，抓好学院第十一届“挑战杯”大学生创业计划竞赛等主体项目，备战福建省“创青春”大学生创业大赛。</w:t>
      </w:r>
    </w:p>
    <w:p>
      <w:pPr>
        <w:snapToGrid w:val="0"/>
        <w:spacing w:line="44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ascii="仿宋_GB2312" w:hAnsi="仿宋_GB2312" w:eastAsia="仿宋_GB2312" w:cs="仿宋_GB2312"/>
          <w:color w:val="000000" w:themeColor="text1"/>
          <w:kern w:val="0"/>
          <w:sz w:val="28"/>
          <w:szCs w:val="28"/>
          <w14:textFill>
            <w14:solidFill>
              <w14:schemeClr w14:val="tx1"/>
            </w14:solidFill>
          </w14:textFill>
        </w:rPr>
        <w:t>5.</w:t>
      </w:r>
      <w:r>
        <w:rPr>
          <w:rFonts w:hint="eastAsia" w:ascii="仿宋_GB2312" w:hAnsi="仿宋_GB2312" w:eastAsia="仿宋_GB2312" w:cs="仿宋_GB2312"/>
          <w:color w:val="000000" w:themeColor="text1"/>
          <w:kern w:val="0"/>
          <w:sz w:val="28"/>
          <w:szCs w:val="28"/>
          <w14:textFill>
            <w14:solidFill>
              <w14:schemeClr w14:val="tx1"/>
            </w14:solidFill>
          </w14:textFill>
        </w:rPr>
        <w:t>坚持党建带团建，推进共青团和学生会改革，推进深化二级管理体制，激发基层团组织活力。</w:t>
      </w:r>
    </w:p>
    <w:p>
      <w:pPr>
        <w:snapToGrid w:val="0"/>
        <w:spacing w:line="44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ascii="仿宋_GB2312" w:hAnsi="仿宋_GB2312" w:eastAsia="仿宋_GB2312" w:cs="仿宋_GB2312"/>
          <w:color w:val="000000" w:themeColor="text1"/>
          <w:kern w:val="0"/>
          <w:sz w:val="28"/>
          <w:szCs w:val="28"/>
          <w14:textFill>
            <w14:solidFill>
              <w14:schemeClr w14:val="tx1"/>
            </w14:solidFill>
          </w14:textFill>
        </w:rPr>
        <w:t>6.</w:t>
      </w:r>
      <w:r>
        <w:rPr>
          <w:rFonts w:hint="eastAsia" w:ascii="仿宋_GB2312" w:hAnsi="仿宋_GB2312" w:eastAsia="仿宋_GB2312" w:cs="仿宋_GB2312"/>
          <w:color w:val="000000" w:themeColor="text1"/>
          <w:kern w:val="0"/>
          <w:sz w:val="28"/>
          <w:szCs w:val="28"/>
          <w14:textFill>
            <w14:solidFill>
              <w14:schemeClr w14:val="tx1"/>
            </w14:solidFill>
          </w14:textFill>
        </w:rPr>
        <w:t>深化校地共建项目活动，推进校地合作工作迈上新台阶、形成新亮点、做出新贡献。</w:t>
      </w:r>
    </w:p>
    <w:p>
      <w:pPr>
        <w:snapToGrid w:val="0"/>
        <w:spacing w:line="44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ascii="仿宋_GB2312" w:hAnsi="仿宋_GB2312" w:eastAsia="仿宋_GB2312" w:cs="仿宋_GB2312"/>
          <w:color w:val="000000" w:themeColor="text1"/>
          <w:kern w:val="0"/>
          <w:sz w:val="28"/>
          <w:szCs w:val="28"/>
          <w14:textFill>
            <w14:solidFill>
              <w14:schemeClr w14:val="tx1"/>
            </w14:solidFill>
          </w14:textFill>
        </w:rPr>
        <w:t>7.</w:t>
      </w:r>
      <w:r>
        <w:rPr>
          <w:rFonts w:hint="eastAsia" w:ascii="仿宋_GB2312" w:hAnsi="仿宋_GB2312" w:eastAsia="仿宋_GB2312" w:cs="仿宋_GB2312"/>
          <w:color w:val="000000" w:themeColor="text1"/>
          <w:kern w:val="0"/>
          <w:sz w:val="28"/>
          <w:szCs w:val="28"/>
          <w14:textFill>
            <w14:solidFill>
              <w14:schemeClr w14:val="tx1"/>
            </w14:solidFill>
          </w14:textFill>
        </w:rPr>
        <w:t>推进团属新媒体平台建设，配强人才队伍，突出话题引领，加强内容供给，丰富产品创作，强化协同联动，提升影响力。</w:t>
      </w:r>
    </w:p>
    <w:p>
      <w:pPr>
        <w:snapToGrid w:val="0"/>
        <w:spacing w:line="44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ascii="仿宋_GB2312" w:hAnsi="仿宋_GB2312" w:eastAsia="仿宋_GB2312" w:cs="仿宋_GB2312"/>
          <w:color w:val="000000" w:themeColor="text1"/>
          <w:kern w:val="0"/>
          <w:sz w:val="28"/>
          <w:szCs w:val="28"/>
          <w14:textFill>
            <w14:solidFill>
              <w14:schemeClr w14:val="tx1"/>
            </w14:solidFill>
          </w14:textFill>
        </w:rPr>
        <w:t>8.</w:t>
      </w:r>
      <w:r>
        <w:rPr>
          <w:rFonts w:hint="eastAsia" w:ascii="仿宋_GB2312" w:hAnsi="仿宋_GB2312" w:eastAsia="仿宋_GB2312" w:cs="仿宋_GB2312"/>
          <w:color w:val="000000" w:themeColor="text1"/>
          <w:kern w:val="0"/>
          <w:sz w:val="28"/>
          <w:szCs w:val="28"/>
          <w14:textFill>
            <w14:solidFill>
              <w14:schemeClr w14:val="tx1"/>
            </w14:solidFill>
          </w14:textFill>
        </w:rPr>
        <w:t>加强对志愿服务类学生团体的管理和指导，力求打造新的志愿服务品牌工作。</w:t>
      </w:r>
    </w:p>
    <w:p>
      <w:pPr>
        <w:snapToGrid w:val="0"/>
        <w:spacing w:line="44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ascii="仿宋_GB2312" w:hAnsi="仿宋_GB2312" w:eastAsia="仿宋_GB2312" w:cs="仿宋_GB2312"/>
          <w:color w:val="000000" w:themeColor="text1"/>
          <w:kern w:val="0"/>
          <w:sz w:val="28"/>
          <w:szCs w:val="28"/>
          <w14:textFill>
            <w14:solidFill>
              <w14:schemeClr w14:val="tx1"/>
            </w14:solidFill>
          </w14:textFill>
        </w:rPr>
        <w:t>9.</w:t>
      </w:r>
      <w:r>
        <w:rPr>
          <w:rFonts w:hint="eastAsia" w:ascii="仿宋_GB2312" w:hAnsi="仿宋_GB2312" w:eastAsia="仿宋_GB2312" w:cs="仿宋_GB2312"/>
          <w:color w:val="000000" w:themeColor="text1"/>
          <w:kern w:val="0"/>
          <w:sz w:val="28"/>
          <w:szCs w:val="28"/>
          <w14:textFill>
            <w14:solidFill>
              <w14:schemeClr w14:val="tx1"/>
            </w14:solidFill>
          </w14:textFill>
        </w:rPr>
        <w:t>举办好以学院第七届大学生文化艺术节为统领的系列文体活动。</w:t>
      </w:r>
    </w:p>
    <w:p>
      <w:pPr>
        <w:snapToGrid w:val="0"/>
        <w:spacing w:line="44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ascii="仿宋_GB2312" w:hAnsi="仿宋_GB2312" w:eastAsia="仿宋_GB2312" w:cs="仿宋_GB2312"/>
          <w:color w:val="000000" w:themeColor="text1"/>
          <w:kern w:val="0"/>
          <w:sz w:val="28"/>
          <w:szCs w:val="28"/>
          <w14:textFill>
            <w14:solidFill>
              <w14:schemeClr w14:val="tx1"/>
            </w14:solidFill>
          </w14:textFill>
        </w:rPr>
        <w:t>10.</w:t>
      </w:r>
      <w:r>
        <w:rPr>
          <w:rFonts w:hint="eastAsia" w:ascii="仿宋_GB2312" w:hAnsi="仿宋_GB2312" w:eastAsia="仿宋_GB2312" w:cs="仿宋_GB2312"/>
          <w:color w:val="000000" w:themeColor="text1"/>
          <w:kern w:val="0"/>
          <w:sz w:val="28"/>
          <w:szCs w:val="28"/>
          <w14:textFill>
            <w14:solidFill>
              <w14:schemeClr w14:val="tx1"/>
            </w14:solidFill>
          </w14:textFill>
        </w:rPr>
        <w:t>注重整合协调资源，组织好</w:t>
      </w:r>
      <w:r>
        <w:rPr>
          <w:rFonts w:ascii="仿宋_GB2312" w:hAnsi="仿宋_GB2312" w:eastAsia="仿宋_GB2312" w:cs="仿宋_GB2312"/>
          <w:color w:val="000000" w:themeColor="text1"/>
          <w:kern w:val="0"/>
          <w:sz w:val="28"/>
          <w:szCs w:val="28"/>
          <w14:textFill>
            <w14:solidFill>
              <w14:schemeClr w14:val="tx1"/>
            </w14:solidFill>
          </w14:textFill>
        </w:rPr>
        <w:t>2018</w:t>
      </w:r>
      <w:r>
        <w:rPr>
          <w:rFonts w:hint="eastAsia" w:ascii="仿宋_GB2312" w:hAnsi="仿宋_GB2312" w:eastAsia="仿宋_GB2312" w:cs="仿宋_GB2312"/>
          <w:color w:val="000000" w:themeColor="text1"/>
          <w:kern w:val="0"/>
          <w:sz w:val="28"/>
          <w:szCs w:val="28"/>
          <w14:textFill>
            <w14:solidFill>
              <w14:schemeClr w14:val="tx1"/>
            </w14:solidFill>
          </w14:textFill>
        </w:rPr>
        <w:t>年暑期“三下乡”社会实践活动。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8279F"/>
    <w:rsid w:val="6827597F"/>
    <w:rsid w:val="6FD82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2018-05-05T07:03:00Z</dcterms:created>
  <dc:creator>。</dc:creator>
  <cp:lastModifiedBy>。</cp:lastModifiedBy>
  <dcterms:modified xsi:type="dcterms:W3CDTF">2018-05-05T07:04:09Z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